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游明朝" w:cs="游明朝" w:eastAsia="游明朝" w:hAnsi="游明朝"/>
          <w:b/>
          <w:bCs/>
          <w:sz w:val="36"/>
          <w:szCs w:val="36"/>
        </w:rPr>
        <w:t xml:space="preserve">決算書</w:t>
      </w:r>
    </w:p>
    <w:p>
      <w:pPr>
        <w:jc w:val="center"/>
      </w:pPr>
      <w:r>
        <w:rPr>
          <w:rFonts w:ascii="游明朝" w:cs="游明朝" w:eastAsia="游明朝" w:hAnsi="游明朝"/>
          <w:sz w:val="20"/>
          <w:szCs w:val="20"/>
        </w:rPr>
        <w:t xml:space="preserve">株式会社みどり製作所　自 2026年4月1日　至 2027年3月31日</w:t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貸借対照表</w:t>
      </w:r>
    </w:p>
    <w:p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資産の部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区分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現金及び預金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52,000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現金及び預金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普通預金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5,360,196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売上債権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5,622,100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有形固定資産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機械装置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6,400,000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有形固定資産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車両運搬具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3,520,000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有形固定資産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工具器具備品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248,000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有形固定資産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減価償却累計額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-3,174,997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投資その他の資産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敷金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資産合計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18,627,299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2"/>
          <w:szCs w:val="22"/>
        </w:rPr>
        <w:t xml:space="preserve">負債・純資産の部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区分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流動負債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買掛金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640,200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流動負債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3,613,720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流動負債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未払費用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322,432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流動負債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預り金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469,960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固定負債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長期借入金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4,200,000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負債合計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9,246,312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資本金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資本金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3,000,000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利益剰余金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繰越利益剰余金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6,380,987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純資産合計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9,380,987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負債・純資産合計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18,627,299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損益計算書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区分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売上高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売上高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9,300,500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売上高合計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9,300,500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売上原価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期首商品棚卸高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1,627,400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仕入高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376,200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外注費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264,000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期末商品棚卸高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-1,627,400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売上総利益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8,660,300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販売費及び一般管理費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3,841,313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営業利益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4,818,987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営業外収益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営業外費用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経常利益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4,818,987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特別利益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特別損失</w:t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税引前当期純利益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4,818,987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当期純利益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4,818,987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販売費及び一般管理費の内訳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9"/>
        <w:gridCol w:w="3009"/>
        <w:gridCol w:w="3009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/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金額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役員報酬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給料手当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1,779,764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法定福利費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322,432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旅費交通費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20,400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消耗品費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86,900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車両費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6,820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減価償却費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1,024,997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/>
            </w:r>
          </w:p>
        </w:tc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合計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3,841,313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br w:type="page"/>
      </w:r>
    </w:p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p>
      <w:r>
        <w:rPr>
          <w:rFonts w:ascii="游明朝" w:cs="游明朝" w:eastAsia="游明朝" w:hAnsi="游明朝"/>
          <w:b/>
          <w:bCs/>
          <w:sz w:val="26"/>
          <w:szCs w:val="26"/>
        </w:rPr>
        <w:t xml:space="preserve">株主資本等変動計算書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5"/>
        <w:gridCol w:w="1805"/>
        <w:gridCol w:w="1805"/>
        <w:gridCol w:w="1805"/>
        <w:gridCol w:w="1805"/>
      </w:tblGrid>
      <w:tr>
        <w:trPr>
          <w:tblHeader/>
        </w:trPr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科目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当期首残高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当期純利益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その他</w:t>
            </w:r>
          </w:p>
        </w:tc>
        <w:tc>
          <w:tcPr>
            <w:shd w:fill="EEF2F7" w:val="clear"/>
          </w:tcPr>
          <w:p>
            <w:r>
              <w:rPr>
                <w:rFonts w:ascii="游明朝" w:cs="游明朝" w:eastAsia="游明朝" w:hAnsi="游明朝"/>
                <w:b/>
                <w:bCs/>
                <w:sz w:val="18"/>
                <w:szCs w:val="18"/>
              </w:rPr>
              <w:t xml:space="preserve">当期末残高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資本金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3,000,000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3,000,000</w:t>
            </w:r>
          </w:p>
        </w:tc>
      </w:tr>
      <w:tr>
        <w:tc>
          <w:p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繰越利益剰余金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1,562,000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4,818,987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0</w:t>
            </w:r>
          </w:p>
        </w:tc>
        <w:tc>
          <w:p>
            <w:pPr>
              <w:jc w:val="right"/>
            </w:pPr>
            <w:r>
              <w:rPr>
                <w:rFonts w:ascii="游明朝" w:cs="游明朝" w:eastAsia="游明朝" w:hAnsi="游明朝"/>
                <w:sz w:val="18"/>
                <w:szCs w:val="18"/>
              </w:rPr>
              <w:t xml:space="preserve">6,380,987</w:t>
            </w:r>
          </w:p>
        </w:tc>
      </w:tr>
    </w:tbl>
    <w:p>
      <w:r>
        <w:rPr>
          <w:rFonts w:ascii="游明朝" w:cs="游明朝" w:eastAsia="游明朝" w:hAnsi="游明朝"/>
          <w:sz w:val="20"/>
          <w:szCs w:val="20"/>
        </w:rP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游明朝" w:cs="游明朝" w:eastAsia="游明朝" w:hAnsi="游明朝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2026-10-22T01:12:56.183Z</dcterms:created>
  <dcterms:modified xsi:type="dcterms:W3CDTF">2026-10-22T01:12:56.183Z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