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游明朝" w:cs="游明朝" w:eastAsia="游明朝" w:hAnsi="游明朝"/>
          <w:b/>
          <w:bCs/>
          <w:sz w:val="36"/>
          <w:szCs w:val="36"/>
        </w:rPr>
        <w:t xml:space="preserve">勘定科目内訳明細書</w:t>
      </w:r>
    </w:p>
    <w:p>
      <w:pPr>
        <w:jc w:val="center"/>
      </w:pPr>
      <w:r>
        <w:rPr>
          <w:rFonts w:ascii="游明朝" w:cs="游明朝" w:eastAsia="游明朝" w:hAnsi="游明朝"/>
          <w:sz w:val="20"/>
          <w:szCs w:val="20"/>
        </w:rPr>
        <w:t xml:space="preserve">株式会社みどり製作所　自 2026年4月1日　至 2027年3月31日</w:t>
      </w:r>
    </w:p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p>
      <w:r>
        <w:rPr>
          <w:rFonts w:ascii="游明朝" w:cs="游明朝" w:eastAsia="游明朝" w:hAnsi="游明朝"/>
          <w:b/>
          <w:bCs/>
          <w:sz w:val="26"/>
          <w:szCs w:val="26"/>
        </w:rPr>
        <w:t xml:space="preserve">① 預貯金等の内訳書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金融機関名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種類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期末現在高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（現金）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現金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52,000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（相手先の記録なし）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普通預金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1,681,796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東海精機株式会社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普通預金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3,084,400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株式会社サンライズ商事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普通預金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594,000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計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5,412,196</w:t>
            </w:r>
          </w:p>
        </w:tc>
      </w:tr>
    </w:tbl>
    <w:p>
      <w:r>
        <w:rPr>
          <w:rFonts w:ascii="游明朝" w:cs="游明朝" w:eastAsia="游明朝" w:hAnsi="游明朝"/>
          <w:sz w:val="16"/>
          <w:szCs w:val="16"/>
        </w:rPr>
        <w:t xml:space="preserve">金融機関名は、仕訳の相手先から出しています。支店名・口座番号は書き足してください。</w:t>
      </w:r>
    </w:p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p>
      <w:r>
        <w:br w:type="page"/>
      </w:r>
    </w:p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p>
      <w:r>
        <w:rPr>
          <w:rFonts w:ascii="游明朝" w:cs="游明朝" w:eastAsia="游明朝" w:hAnsi="游明朝"/>
          <w:b/>
          <w:bCs/>
          <w:sz w:val="26"/>
          <w:szCs w:val="26"/>
        </w:rPr>
        <w:t xml:space="preserve">② 受取手形の内訳書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振出人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科目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期末現在高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計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0</w:t>
            </w:r>
          </w:p>
        </w:tc>
      </w:tr>
    </w:tbl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p>
      <w:r>
        <w:br w:type="page"/>
      </w:r>
    </w:p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p>
      <w:r>
        <w:rPr>
          <w:rFonts w:ascii="游明朝" w:cs="游明朝" w:eastAsia="游明朝" w:hAnsi="游明朝"/>
          <w:b/>
          <w:bCs/>
          <w:sz w:val="26"/>
          <w:szCs w:val="26"/>
        </w:rPr>
        <w:t xml:space="preserve">③ 売掛金（未収入金）の内訳書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相手先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科目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期末現在高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三河ロボテック株式会社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売掛金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2,587,200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東海精機株式会社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売掛金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1,633,500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有限会社中村工業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売掛金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660,000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株式会社サンライズ商事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売掛金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495,000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あおば設備株式会社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売掛金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246,400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計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5,622,100</w:t>
            </w:r>
          </w:p>
        </w:tc>
      </w:tr>
    </w:tbl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p>
      <w:r>
        <w:br w:type="page"/>
      </w:r>
    </w:p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p>
      <w:r>
        <w:rPr>
          <w:rFonts w:ascii="游明朝" w:cs="游明朝" w:eastAsia="游明朝" w:hAnsi="游明朝"/>
          <w:b/>
          <w:bCs/>
          <w:sz w:val="26"/>
          <w:szCs w:val="26"/>
        </w:rPr>
        <w:t xml:space="preserve">④ 仮払金（前渡金）の内訳書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相手先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科目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期末現在高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計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0</w:t>
            </w:r>
          </w:p>
        </w:tc>
      </w:tr>
    </w:tbl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p>
      <w:r>
        <w:br w:type="page"/>
      </w:r>
    </w:p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p>
      <w:r>
        <w:rPr>
          <w:rFonts w:ascii="游明朝" w:cs="游明朝" w:eastAsia="游明朝" w:hAnsi="游明朝"/>
          <w:b/>
          <w:bCs/>
          <w:sz w:val="26"/>
          <w:szCs w:val="26"/>
        </w:rPr>
        <w:t xml:space="preserve">④ 貸付金及び受取利息の内訳書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貸付先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期末現在高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期中の受取利息額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計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0</w:t>
            </w:r>
          </w:p>
        </w:tc>
      </w:tr>
    </w:tbl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p>
      <w:r>
        <w:br w:type="page"/>
      </w:r>
    </w:p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p>
      <w:r>
        <w:rPr>
          <w:rFonts w:ascii="游明朝" w:cs="游明朝" w:eastAsia="游明朝" w:hAnsi="游明朝"/>
          <w:b/>
          <w:bCs/>
          <w:sz w:val="26"/>
          <w:szCs w:val="26"/>
        </w:rPr>
        <w:t xml:space="preserve">⑤ 棚卸資産の内訳書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科目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期末現在高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計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0</w:t>
            </w:r>
          </w:p>
        </w:tc>
      </w:tr>
    </w:tbl>
    <w:p>
      <w:r>
        <w:rPr>
          <w:rFonts w:ascii="游明朝" w:cs="游明朝" w:eastAsia="游明朝" w:hAnsi="游明朝"/>
          <w:sz w:val="16"/>
          <w:szCs w:val="16"/>
        </w:rPr>
        <w:t xml:space="preserve">品目・数量・単価は、棚卸の記録（会計 → 棚卸）を添えてください。</w:t>
      </w:r>
    </w:p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p>
      <w:r>
        <w:br w:type="page"/>
      </w:r>
    </w:p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p>
      <w:r>
        <w:rPr>
          <w:rFonts w:ascii="游明朝" w:cs="游明朝" w:eastAsia="游明朝" w:hAnsi="游明朝"/>
          <w:b/>
          <w:bCs/>
          <w:sz w:val="26"/>
          <w:szCs w:val="26"/>
        </w:rPr>
        <w:t xml:space="preserve">⑥ 有価証券の内訳書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銘柄・相手先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期末現在高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計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0</w:t>
            </w:r>
          </w:p>
        </w:tc>
      </w:tr>
    </w:tbl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p>
      <w:r>
        <w:br w:type="page"/>
      </w:r>
    </w:p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p>
      <w:r>
        <w:rPr>
          <w:rFonts w:ascii="游明朝" w:cs="游明朝" w:eastAsia="游明朝" w:hAnsi="游明朝"/>
          <w:b/>
          <w:bCs/>
          <w:sz w:val="26"/>
          <w:szCs w:val="26"/>
        </w:rPr>
        <w:t xml:space="preserve">⑦ 固定資産（土地・建物など）の内訳書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種類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期末現在高（取得価額）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計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0</w:t>
            </w:r>
          </w:p>
        </w:tc>
      </w:tr>
    </w:tbl>
    <w:p>
      <w:r>
        <w:rPr>
          <w:rFonts w:ascii="游明朝" w:cs="游明朝" w:eastAsia="游明朝" w:hAnsi="游明朝"/>
          <w:sz w:val="16"/>
          <w:szCs w:val="16"/>
        </w:rPr>
        <w:t xml:space="preserve">所在地・面積は書き足してください。期中に取得・売却したものは、相手先と日付も必要です。</w:t>
      </w:r>
    </w:p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p>
      <w:r>
        <w:br w:type="page"/>
      </w:r>
    </w:p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p>
      <w:r>
        <w:rPr>
          <w:rFonts w:ascii="游明朝" w:cs="游明朝" w:eastAsia="游明朝" w:hAnsi="游明朝"/>
          <w:b/>
          <w:bCs/>
          <w:sz w:val="26"/>
          <w:szCs w:val="26"/>
        </w:rPr>
        <w:t xml:space="preserve">⑧ 支払手形の内訳書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支払先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科目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期末現在高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計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0</w:t>
            </w:r>
          </w:p>
        </w:tc>
      </w:tr>
    </w:tbl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p>
      <w:r>
        <w:br w:type="page"/>
      </w:r>
    </w:p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p>
      <w:r>
        <w:rPr>
          <w:rFonts w:ascii="游明朝" w:cs="游明朝" w:eastAsia="游明朝" w:hAnsi="游明朝"/>
          <w:b/>
          <w:bCs/>
          <w:sz w:val="26"/>
          <w:szCs w:val="26"/>
        </w:rPr>
        <w:t xml:space="preserve">⑨ 買掛金（未払金・未払費用）の内訳書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相手先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科目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期末現在高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（相手先の記録なし）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未払金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3,520,000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中部鋼材株式会社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買掛金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376,200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（相手先の記録なし）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未払費用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322,432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東海精工（外注）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買掛金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264,000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中部工具販売株式会社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未払金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86,900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高木 翔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未払金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6,820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計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4,576,352</w:t>
            </w:r>
          </w:p>
        </w:tc>
      </w:tr>
    </w:tbl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p>
      <w:r>
        <w:br w:type="page"/>
      </w:r>
    </w:p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p>
      <w:r>
        <w:rPr>
          <w:rFonts w:ascii="游明朝" w:cs="游明朝" w:eastAsia="游明朝" w:hAnsi="游明朝"/>
          <w:b/>
          <w:bCs/>
          <w:sz w:val="26"/>
          <w:szCs w:val="26"/>
        </w:rPr>
        <w:t xml:space="preserve">⑩ 仮受金（前受金・預り金）の内訳書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相手先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科目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期末現在高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（相手先の記録なし）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預り金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469,960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計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469,960</w:t>
            </w:r>
          </w:p>
        </w:tc>
      </w:tr>
    </w:tbl>
    <w:p>
      <w:r>
        <w:rPr>
          <w:rFonts w:ascii="游明朝" w:cs="游明朝" w:eastAsia="游明朝" w:hAnsi="游明朝"/>
          <w:sz w:val="16"/>
          <w:szCs w:val="16"/>
        </w:rPr>
        <w:t xml:space="preserve">預り金のうち源泉所得税の分は、相手先を「税務署」としてください。</w:t>
      </w:r>
    </w:p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p>
      <w:r>
        <w:br w:type="page"/>
      </w:r>
    </w:p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p>
      <w:r>
        <w:rPr>
          <w:rFonts w:ascii="游明朝" w:cs="游明朝" w:eastAsia="游明朝" w:hAnsi="游明朝"/>
          <w:b/>
          <w:bCs/>
          <w:sz w:val="26"/>
          <w:szCs w:val="26"/>
        </w:rPr>
        <w:t xml:space="preserve">⑪ 借入金及び支払利子の内訳書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借入先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科目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期末現在高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期中の支払利子額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（相手先の記録なし）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長期借入金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4,200,000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計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4,200,000</w:t>
            </w:r>
          </w:p>
        </w:tc>
      </w:tr>
    </w:tbl>
    <w:p>
      <w:r>
        <w:rPr>
          <w:rFonts w:ascii="游明朝" w:cs="游明朝" w:eastAsia="游明朝" w:hAnsi="游明朝"/>
          <w:sz w:val="16"/>
          <w:szCs w:val="16"/>
        </w:rPr>
        <w:t xml:space="preserve">利率・担保の内容は書き足してください。</w:t>
      </w:r>
    </w:p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p>
      <w:r>
        <w:br w:type="page"/>
      </w:r>
    </w:p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p>
      <w:r>
        <w:rPr>
          <w:rFonts w:ascii="游明朝" w:cs="游明朝" w:eastAsia="游明朝" w:hAnsi="游明朝"/>
          <w:b/>
          <w:bCs/>
          <w:sz w:val="26"/>
          <w:szCs w:val="26"/>
        </w:rPr>
        <w:t xml:space="preserve">⑭ 役員給与等の内訳書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役職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氏名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役員給与計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代表取締役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緑川 誠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600,000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計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600,000</w:t>
            </w:r>
          </w:p>
        </w:tc>
      </w:tr>
    </w:tbl>
    <w:p>
      <w:r>
        <w:rPr>
          <w:rFonts w:ascii="游明朝" w:cs="游明朝" w:eastAsia="游明朝" w:hAnsi="游明朝"/>
          <w:sz w:val="16"/>
          <w:szCs w:val="16"/>
        </w:rPr>
        <w:t xml:space="preserve">住所・常勤か・代表者との関係は書き足してください。</w:t>
      </w:r>
    </w:p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p>
      <w:r>
        <w:br w:type="page"/>
      </w:r>
    </w:p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p>
      <w:r>
        <w:rPr>
          <w:rFonts w:ascii="游明朝" w:cs="游明朝" w:eastAsia="游明朝" w:hAnsi="游明朝"/>
          <w:b/>
          <w:bCs/>
          <w:sz w:val="26"/>
          <w:szCs w:val="26"/>
        </w:rPr>
        <w:t xml:space="preserve">⑮ 地代家賃等の内訳書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貸主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支払金額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計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0</w:t>
            </w:r>
          </w:p>
        </w:tc>
      </w:tr>
    </w:tbl>
    <w:p>
      <w:r>
        <w:rPr>
          <w:rFonts w:ascii="游明朝" w:cs="游明朝" w:eastAsia="游明朝" w:hAnsi="游明朝"/>
          <w:sz w:val="16"/>
          <w:szCs w:val="16"/>
        </w:rPr>
        <w:t xml:space="preserve">物件の所在地・用途・支払対象期間は書き足してください。</w:t>
      </w:r>
    </w:p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p>
      <w:r>
        <w:br w:type="page"/>
      </w:r>
    </w:p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p>
      <w:r>
        <w:rPr>
          <w:rFonts w:ascii="游明朝" w:cs="游明朝" w:eastAsia="游明朝" w:hAnsi="游明朝"/>
          <w:b/>
          <w:bCs/>
          <w:sz w:val="26"/>
          <w:szCs w:val="26"/>
        </w:rPr>
        <w:t xml:space="preserve">⑯ 雑益、雑損失等の内訳書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科目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相手先・内容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金額</w:t>
            </w:r>
          </w:p>
        </w:tc>
      </w:tr>
    </w:tbl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cs="游明朝" w:eastAsia="游明朝" w:hAnsi="游明朝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2026-10-22T01:13:23.792Z</dcterms:created>
  <dcterms:modified xsi:type="dcterms:W3CDTF">2026-10-22T01:13:23.792Z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